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BB7517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全温控监测智能化血浆解冻仪（输血科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126D12" w:rsidRPr="00126D12" w:rsidRDefault="006504D0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8F685D" w:rsidP="00AA157D">
            <w:pPr>
              <w:rPr>
                <w:szCs w:val="21"/>
              </w:rPr>
            </w:pPr>
            <w:r w:rsidRPr="008F685D">
              <w:rPr>
                <w:rFonts w:cs="Times New Roman" w:hint="eastAsia"/>
                <w:kern w:val="0"/>
                <w:sz w:val="24"/>
              </w:rPr>
              <w:t>厦门凯达医疗设备有限公司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8F685D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8F685D" w:rsidRPr="00B912C9">
              <w:rPr>
                <w:rFonts w:hint="eastAsia"/>
              </w:rPr>
              <w:t>全温控监测智能化血浆解冻仪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DD55B5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8F685D">
              <w:rPr>
                <w:rFonts w:hint="eastAsia"/>
                <w:szCs w:val="21"/>
              </w:rPr>
              <w:t>武汉贝索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8F685D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6.185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8D5" w:rsidRDefault="007E68D5" w:rsidP="00EF50C6">
      <w:r>
        <w:separator/>
      </w:r>
    </w:p>
  </w:endnote>
  <w:endnote w:type="continuationSeparator" w:id="1">
    <w:p w:rsidR="007E68D5" w:rsidRDefault="007E68D5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8D5" w:rsidRDefault="007E68D5" w:rsidP="00EF50C6">
      <w:r>
        <w:separator/>
      </w:r>
    </w:p>
  </w:footnote>
  <w:footnote w:type="continuationSeparator" w:id="1">
    <w:p w:rsidR="007E68D5" w:rsidRDefault="007E68D5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12DEC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68D5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A0A15"/>
    <w:rsid w:val="008A20A3"/>
    <w:rsid w:val="008B5927"/>
    <w:rsid w:val="008B646C"/>
    <w:rsid w:val="008C225E"/>
    <w:rsid w:val="008E28CF"/>
    <w:rsid w:val="008E480E"/>
    <w:rsid w:val="008F2A0E"/>
    <w:rsid w:val="008F685D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B7517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360</cp:revision>
  <cp:lastPrinted>2021-12-15T08:47:00Z</cp:lastPrinted>
  <dcterms:created xsi:type="dcterms:W3CDTF">2021-07-22T02:22:00Z</dcterms:created>
  <dcterms:modified xsi:type="dcterms:W3CDTF">2024-05-30T05:08:00Z</dcterms:modified>
</cp:coreProperties>
</file>