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厦门市中医院信息中心采购前期调研公告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月份）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 w14:paraId="04ADEAE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一、项目名称及简介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5191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2E79CA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7DC537DC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临床试验管理系统</w:t>
            </w:r>
          </w:p>
        </w:tc>
        <w:tc>
          <w:tcPr>
            <w:tcW w:w="806" w:type="pct"/>
            <w:noWrap/>
          </w:tcPr>
          <w:p w14:paraId="7287590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45万元</w:t>
            </w:r>
          </w:p>
        </w:tc>
        <w:tc>
          <w:tcPr>
            <w:tcW w:w="2883" w:type="pct"/>
          </w:tcPr>
          <w:p w14:paraId="62ADB6C0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药物及医疗器械临床试验机构项目全流程管理。包含以下功能：药物及医疗器械临床试验立项管理、伦理审查（除GCP临床试验管理外，还须具备IIT项目伦理审查和医疗技术项目伦理审查模块）、启动会管理、试验药物管理、受试者管理、合同管理、受试者补贴管理、盖章流程、质控管理、项目结题管理、财务管理、采集院内系统临床试验数据与外部EDC对接。系统须具备院内研究人员权限管理及电子签名和单点登录功能。</w:t>
            </w:r>
          </w:p>
        </w:tc>
      </w:tr>
      <w:tr w14:paraId="10C3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07AE74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pct"/>
          </w:tcPr>
          <w:p w14:paraId="15CC49F2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机房UPS维保服务</w:t>
            </w:r>
          </w:p>
        </w:tc>
        <w:tc>
          <w:tcPr>
            <w:tcW w:w="806" w:type="pct"/>
            <w:noWrap/>
          </w:tcPr>
          <w:p w14:paraId="37551F8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25万元</w:t>
            </w:r>
          </w:p>
        </w:tc>
        <w:tc>
          <w:tcPr>
            <w:tcW w:w="2883" w:type="pct"/>
          </w:tcPr>
          <w:p w14:paraId="25E035FF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</w:rPr>
              <w:t>本项目是通过购买服务的方式购买信息中心总院四楼机房和分院</w:t>
            </w:r>
            <w:bookmarkStart w:id="0" w:name="_GoBack"/>
            <w:bookmarkEnd w:id="0"/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</w:rPr>
              <w:t>五楼机房的不间断电源系统、制冷系统、监控设备、机房基础环境保障服务一年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  <w:lang w:val="en-US" w:eastAsia="zh-CN"/>
              </w:rPr>
              <w:t>详见附件《厦门市中医院机房UPS维保服务项目内容及服务要求》。</w:t>
            </w:r>
          </w:p>
        </w:tc>
      </w:tr>
      <w:tr w14:paraId="5E6C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4F01755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3" w:type="pct"/>
          </w:tcPr>
          <w:p w14:paraId="60C035EA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共享中药房平台建设及相关管理系统</w:t>
            </w:r>
          </w:p>
        </w:tc>
        <w:tc>
          <w:tcPr>
            <w:tcW w:w="806" w:type="pct"/>
            <w:noWrap/>
          </w:tcPr>
          <w:p w14:paraId="04D4032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75万元</w:t>
            </w:r>
          </w:p>
        </w:tc>
        <w:tc>
          <w:tcPr>
            <w:tcW w:w="2883" w:type="pct"/>
          </w:tcPr>
          <w:p w14:paraId="29D33D6B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以我院中药房为主体，为全市基层医疗机构开展中药饮片采购、处方审核、点评，处方调剂、煎煮配送等中医药相关服务。（建设内容见附件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  <w:lang w:val="en-US" w:eastAsia="zh-CN"/>
              </w:rPr>
              <w:t>《厦门市中医院共享中药房建设内容》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95D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0A04C4B7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3" w:type="pct"/>
          </w:tcPr>
          <w:p w14:paraId="01254791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全院呼叫系统维保服务</w:t>
            </w:r>
          </w:p>
        </w:tc>
        <w:tc>
          <w:tcPr>
            <w:tcW w:w="806" w:type="pct"/>
            <w:noWrap/>
          </w:tcPr>
          <w:p w14:paraId="6F9C5EAB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20万元</w:t>
            </w:r>
          </w:p>
        </w:tc>
        <w:tc>
          <w:tcPr>
            <w:tcW w:w="2883" w:type="pct"/>
          </w:tcPr>
          <w:p w14:paraId="6DE41675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保障医院南北区病房呼叫护理系统正常运行，包含北区13个病区，南区8个病区的呼叫系统；要求1-2人员驻场服务。</w:t>
            </w:r>
          </w:p>
        </w:tc>
      </w:tr>
      <w:tr w14:paraId="1605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4D82EDF7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3" w:type="pct"/>
          </w:tcPr>
          <w:p w14:paraId="67A92419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核心防火墙</w:t>
            </w:r>
          </w:p>
        </w:tc>
        <w:tc>
          <w:tcPr>
            <w:tcW w:w="806" w:type="pct"/>
            <w:noWrap/>
          </w:tcPr>
          <w:p w14:paraId="385EDF67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70万元</w:t>
            </w:r>
          </w:p>
        </w:tc>
        <w:tc>
          <w:tcPr>
            <w:tcW w:w="2883" w:type="pct"/>
          </w:tcPr>
          <w:p w14:paraId="7809D4AD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为保障医院核心业务数据安全，拟采购两台核心防火墙。相关需求参数如下：</w:t>
            </w:r>
          </w:p>
          <w:p w14:paraId="1C5DBBCC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支持信创服务资源池，端口要求：40G QSFP+光口&gt;=2个，万兆SFP+光口&gt;=8个（兼容SFP模块），GE电口&gt;=8个。</w:t>
            </w:r>
          </w:p>
          <w:p w14:paraId="5F3141DB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性能要求：防火墙整机吞吐性能&gt;=50G，IPS吞吐&gt;=14G，AV吞吐&gt;=25G，全威胁吞吐&gt;=15G。防火墙整机并发连接数&gt;=2000万，每秒新建并发连接数&gt;=60万。配置本地SSD日志硬盘&gt;=1TB。</w:t>
            </w:r>
          </w:p>
          <w:p w14:paraId="63367B6E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防护要求：至少配置IPS入侵防护模块（含WEB防护模块），AV防病毒模块，威胁情报模块。</w:t>
            </w:r>
          </w:p>
          <w:p w14:paraId="793549CF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服务要求：5年7*24原厂保修升级服务。</w:t>
            </w:r>
          </w:p>
        </w:tc>
      </w:tr>
      <w:tr w14:paraId="2064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5E3A799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3" w:type="pct"/>
          </w:tcPr>
          <w:p w14:paraId="49174B19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互联网医院</w:t>
            </w:r>
          </w:p>
          <w:p w14:paraId="5A12BFC4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国际医疗服务定制化开发项目</w:t>
            </w:r>
          </w:p>
        </w:tc>
        <w:tc>
          <w:tcPr>
            <w:tcW w:w="806" w:type="pct"/>
            <w:noWrap/>
          </w:tcPr>
          <w:p w14:paraId="7D275AF0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18万元</w:t>
            </w:r>
          </w:p>
        </w:tc>
        <w:tc>
          <w:tcPr>
            <w:tcW w:w="2883" w:type="pct"/>
          </w:tcPr>
          <w:p w14:paraId="49B90E74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在医院现有互联网医院平台上进行功能改造，目标是实现支持国际医疗服务。主要包括：境外用户注册建档、跨境在线咨询、特色制剂商城、在线支付、跨境物流对接、在线退费、咨询接诊、开具处方等功能。详见附件《厦门市中医院互联网医院国际医疗业务项目内容》</w:t>
            </w:r>
          </w:p>
        </w:tc>
      </w:tr>
      <w:tr w14:paraId="1EF3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7EDB04F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3" w:type="pct"/>
          </w:tcPr>
          <w:p w14:paraId="529BFA88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信创服务平台及配套服务项目</w:t>
            </w:r>
          </w:p>
        </w:tc>
        <w:tc>
          <w:tcPr>
            <w:tcW w:w="806" w:type="pct"/>
            <w:noWrap/>
          </w:tcPr>
          <w:p w14:paraId="475BB02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99万元</w:t>
            </w:r>
          </w:p>
        </w:tc>
        <w:tc>
          <w:tcPr>
            <w:tcW w:w="2883" w:type="pct"/>
          </w:tcPr>
          <w:p w14:paraId="15C732BA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搭建信创超融合平台，逐步将医院现有的业务系统改造并迁移至信创平台，保障医疗业务的安全性，同时作为新建系统的适配与生产环境。详见附件《厦门市中医院信创服务平台及配套服务项目内容》</w:t>
            </w:r>
          </w:p>
        </w:tc>
      </w:tr>
      <w:tr w14:paraId="3D80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5CF64D3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3" w:type="pct"/>
          </w:tcPr>
          <w:p w14:paraId="2E77001D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住院结算系统项目</w:t>
            </w:r>
          </w:p>
        </w:tc>
        <w:tc>
          <w:tcPr>
            <w:tcW w:w="806" w:type="pct"/>
            <w:noWrap/>
          </w:tcPr>
          <w:p w14:paraId="3C0E08AE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60万元</w:t>
            </w:r>
          </w:p>
        </w:tc>
        <w:tc>
          <w:tcPr>
            <w:tcW w:w="2883" w:type="pct"/>
          </w:tcPr>
          <w:p w14:paraId="4F45896E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为优化住院流程，从住院全流程多环节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患者提供自助服务，缓解窗口排队现象，提升患者的就医体验，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拟采购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住院移动结算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项目内容详见附件《厦门市中医院住院移动结算系统项目内容》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二、报名方式</w:t>
      </w:r>
    </w:p>
    <w:p w14:paraId="2B7F9B2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Algerian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</w:t>
      </w:r>
    </w:p>
    <w:p w14:paraId="14EE695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需现场勘查的，请提前1天预约，联系人：王工，联系电话：5579638。</w:t>
      </w:r>
    </w:p>
    <w:p w14:paraId="468F145B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1、符合《政府采购法》第二十二条的相关规定的供应商，具有独立法人资格。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 w14:paraId="1EC1173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3、本批项目不接受联合体参与调研。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4、欢迎具有三甲医院业务往来的企业，前来参与调研。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四、报名材料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4、参与项目调研企业代表的厂家授权书和个人授权函和身份证复印件。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 w14:paraId="4F5758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 w14:paraId="253A3F79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 w14:paraId="4BB2DB92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9、调研进程中必要时需提供产品测试，请提前准备。</w:t>
      </w:r>
    </w:p>
    <w:p w14:paraId="610564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10、首次公示已经提交报名材料，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次公示若报名材料内容未发生改变则无需重复提交。</w:t>
      </w:r>
    </w:p>
    <w:p w14:paraId="2A50C17D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（备注：以上资料提交时请按顺序编排目录及页码，每份资料均需加盖公章）</w:t>
      </w:r>
    </w:p>
    <w:p w14:paraId="3F2EA60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五、后续通知</w:t>
      </w:r>
    </w:p>
    <w:p w14:paraId="66C0E56F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1、审核资料合格者，视为报名成功。</w:t>
      </w:r>
    </w:p>
    <w:p w14:paraId="10A9827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ascii="仿宋" w:hAnsi="仿宋" w:eastAsia="仿宋" w:cs="Algerian"/>
          <w:kern w:val="0"/>
          <w:sz w:val="28"/>
          <w:szCs w:val="28"/>
        </w:rPr>
        <w:t>医院</w:t>
      </w:r>
      <w:r>
        <w:rPr>
          <w:rFonts w:hint="eastAsia" w:ascii="仿宋" w:hAnsi="仿宋" w:eastAsia="仿宋" w:cs="Algerian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 w14:paraId="074DC3D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3、供应商参加调研论证会人员需为报名文件授权人员，参会时需出示身份证。</w:t>
      </w:r>
    </w:p>
    <w:p w14:paraId="753877DF">
      <w:pPr>
        <w:widowControl/>
        <w:ind w:right="1120"/>
        <w:jc w:val="left"/>
        <w:rPr>
          <w:rFonts w:ascii="宋体" w:hAnsi="宋体" w:eastAsia="仿宋" w:cs="Algerian"/>
          <w:kern w:val="0"/>
          <w:sz w:val="28"/>
          <w:szCs w:val="28"/>
        </w:rPr>
      </w:pP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5C40203"/>
    <w:rsid w:val="06916813"/>
    <w:rsid w:val="06D326E0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61C7AD3"/>
    <w:rsid w:val="163932FC"/>
    <w:rsid w:val="16C62153"/>
    <w:rsid w:val="17066C93"/>
    <w:rsid w:val="17440D8F"/>
    <w:rsid w:val="18DF42F7"/>
    <w:rsid w:val="19457086"/>
    <w:rsid w:val="199F3505"/>
    <w:rsid w:val="1A6609BE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7596182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20814FB"/>
    <w:rsid w:val="52197E22"/>
    <w:rsid w:val="5425581A"/>
    <w:rsid w:val="551C2A80"/>
    <w:rsid w:val="55C06641"/>
    <w:rsid w:val="5622235F"/>
    <w:rsid w:val="5A324350"/>
    <w:rsid w:val="5B197398"/>
    <w:rsid w:val="5BB16E51"/>
    <w:rsid w:val="5C2044EE"/>
    <w:rsid w:val="5E897C12"/>
    <w:rsid w:val="63995DDC"/>
    <w:rsid w:val="63CB4828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2047</Words>
  <Characters>2214</Characters>
  <Lines>10</Lines>
  <Paragraphs>2</Paragraphs>
  <TotalTime>0</TotalTime>
  <ScaleCrop>false</ScaleCrop>
  <LinksUpToDate>false</LinksUpToDate>
  <CharactersWithSpaces>2215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2024-09-04T07:30:13Z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D10462AC22AB45A7B46F9D44700B8A0C_13</vt:lpwstr>
  </property>
</Properties>
</file>