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A6276">
      <w:pPr>
        <w:pStyle w:val="3"/>
        <w:bidi w:val="0"/>
      </w:pPr>
      <w:r>
        <w:rPr>
          <w:rFonts w:hint="eastAsia"/>
        </w:rPr>
        <w:t>厦门市中医院信创服务平台及配套服务项目内容</w:t>
      </w:r>
    </w:p>
    <w:p w14:paraId="761D8DFD">
      <w:pPr>
        <w:numPr>
          <w:ilvl w:val="0"/>
          <w:numId w:val="2"/>
        </w:numPr>
        <w:ind w:firstLineChars="0"/>
        <w:jc w:val="left"/>
        <w:rPr>
          <w:rFonts w:ascii="宋体" w:hAnsi="宋体"/>
        </w:rPr>
      </w:pPr>
      <w:r>
        <w:rPr>
          <w:rFonts w:ascii="宋体" w:hAnsi="宋体"/>
          <w:b/>
        </w:rPr>
        <w:t>建设目标</w:t>
      </w:r>
    </w:p>
    <w:p w14:paraId="701A61AF">
      <w:pPr>
        <w:ind w:left="480" w:leftChars="200" w:firstLine="480"/>
        <w:jc w:val="left"/>
        <w:rPr>
          <w:rFonts w:ascii="宋体" w:hAnsi="宋体"/>
        </w:rPr>
      </w:pPr>
      <w:r>
        <w:rPr>
          <w:rFonts w:hint="eastAsia" w:ascii="宋体" w:hAnsi="宋体"/>
        </w:rPr>
        <w:t>搭建信创超融合平台，逐步将医院现有的业务系统改造并迁移至信创平台，保障医疗业务的安全性，同时作为新建系统的适配与</w:t>
      </w:r>
      <w:bookmarkStart w:id="0" w:name="_GoBack"/>
      <w:bookmarkEnd w:id="0"/>
      <w:r>
        <w:rPr>
          <w:rFonts w:hint="eastAsia" w:ascii="宋体" w:hAnsi="宋体"/>
        </w:rPr>
        <w:t>生产环境。</w:t>
      </w:r>
    </w:p>
    <w:p w14:paraId="00AC4B6C">
      <w:pPr>
        <w:numPr>
          <w:ilvl w:val="0"/>
          <w:numId w:val="2"/>
        </w:numPr>
        <w:ind w:firstLineChars="0"/>
        <w:jc w:val="left"/>
        <w:rPr>
          <w:rFonts w:ascii="宋体" w:hAnsi="宋体"/>
          <w:bCs/>
        </w:rPr>
      </w:pPr>
      <w:r>
        <w:rPr>
          <w:rFonts w:hint="eastAsia" w:ascii="宋体" w:hAnsi="宋体"/>
          <w:b/>
        </w:rPr>
        <w:t>建设内容</w:t>
      </w:r>
    </w:p>
    <w:p w14:paraId="1A3FAB10">
      <w:pPr>
        <w:widowControl/>
        <w:tabs>
          <w:tab w:val="left" w:pos="312"/>
        </w:tabs>
        <w:ind w:firstLine="720" w:firstLineChars="30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（1）搭建至少3节点信创超融合平台：配置2颗国产处理器（海光7380/鲲鹏920）；配置至少512GB内存； 2块480GB SSD硬盘， 2块3.2</w:t>
      </w:r>
      <w:r>
        <w:rPr>
          <w:rFonts w:ascii="宋体" w:hAnsi="宋体"/>
          <w:bCs/>
        </w:rPr>
        <w:t>TB  Nvme SSD硬盘</w:t>
      </w:r>
      <w:r>
        <w:rPr>
          <w:rFonts w:hint="eastAsia" w:ascii="宋体" w:hAnsi="宋体"/>
          <w:bCs/>
        </w:rPr>
        <w:t>，</w:t>
      </w:r>
      <w:r>
        <w:rPr>
          <w:rFonts w:ascii="宋体" w:hAnsi="宋体"/>
          <w:bCs/>
        </w:rPr>
        <w:t>8 x 8TB 3.5寸 SATA 硬盘；</w:t>
      </w:r>
      <w:r>
        <w:rPr>
          <w:rFonts w:hint="eastAsia" w:ascii="宋体" w:hAnsi="宋体"/>
          <w:bCs/>
        </w:rPr>
        <w:t>配置2*GE网卡和2*10GE光口（含光模块）；</w:t>
      </w:r>
    </w:p>
    <w:p w14:paraId="4D161A2F">
      <w:pPr>
        <w:widowControl/>
        <w:tabs>
          <w:tab w:val="left" w:pos="312"/>
        </w:tabs>
        <w:ind w:firstLine="0" w:firstLineChars="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提供5年原厂维保服务；</w:t>
      </w:r>
    </w:p>
    <w:p w14:paraId="219EA521">
      <w:pPr>
        <w:widowControl/>
        <w:tabs>
          <w:tab w:val="left" w:pos="312"/>
        </w:tabs>
        <w:ind w:firstLine="720" w:firstLineChars="30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超融合软件授权，具备计算虚拟化、存储虚拟化、网络虚拟化功能；统一管理平台。</w:t>
      </w:r>
    </w:p>
    <w:p w14:paraId="0C7B4D03">
      <w:pPr>
        <w:widowControl/>
        <w:ind w:firstLine="720" w:firstLineChars="30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（2）信创备份一体机:配置1颗/2颗国产处理器，内存128G；配置至少30TB备份可用容量，配置2个万兆光口（带光模块），服务器风扇及电源冗余，硬件5年原厂售后服务；备份一体机所安装的操作系统及备份与恢复软件，需国产且自主可控，软件两年原厂售后服务；</w:t>
      </w:r>
    </w:p>
    <w:p w14:paraId="5D1384D4">
      <w:pPr>
        <w:widowControl/>
        <w:ind w:firstLine="0" w:firstLineChars="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      (3）信创配套软件：包括2套数据库、4套操作系统；通过中国信息安全测评中心的安全可靠性测评；含两年原厂标准支持服务</w:t>
      </w:r>
    </w:p>
    <w:p w14:paraId="15F071BF">
      <w:pPr>
        <w:ind w:left="480" w:firstLine="240" w:firstLineChars="100"/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（4）2台万兆交换机: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宋体" w:hAnsi="宋体"/>
          <w:bCs/>
        </w:rPr>
        <w:t>采用国产自研芯，配置至少</w:t>
      </w:r>
      <w:r>
        <w:rPr>
          <w:rFonts w:hint="eastAsia" w:ascii="宋体" w:hAnsi="宋体"/>
          <w:bCs/>
        </w:rPr>
        <w:t>24端口（含光模块），支持堆叠，冗余电源及风扇，至少5年原厂售后服务支持。</w:t>
      </w:r>
    </w:p>
    <w:p w14:paraId="257B2CC7">
      <w:pPr>
        <w:ind w:left="480" w:firstLine="0" w:firstLineChars="0"/>
        <w:jc w:val="left"/>
        <w:rPr>
          <w:rFonts w:ascii="宋体" w:hAnsi="宋体"/>
        </w:rPr>
      </w:pPr>
      <w:r>
        <w:rPr>
          <w:rFonts w:hint="eastAsia" w:ascii="宋体" w:hAnsi="宋体"/>
          <w:bCs/>
        </w:rPr>
        <w:t>3</w:t>
      </w:r>
      <w:r>
        <w:rPr>
          <w:rFonts w:ascii="宋体" w:hAnsi="宋体"/>
          <w:bCs/>
        </w:rPr>
        <w:t>、</w:t>
      </w:r>
      <w:r>
        <w:rPr>
          <w:rFonts w:hint="eastAsia" w:ascii="宋体" w:hAnsi="宋体"/>
          <w:b/>
        </w:rPr>
        <w:t>建设周期：</w:t>
      </w:r>
      <w:r>
        <w:rPr>
          <w:rFonts w:hint="eastAsia" w:ascii="宋体" w:hAnsi="宋体"/>
        </w:rPr>
        <w:t>3个月</w:t>
      </w:r>
    </w:p>
    <w:p w14:paraId="52F0BE86"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FC046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C60C2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67A56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5C823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83EE9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21E71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502F1"/>
    <w:multiLevelType w:val="multilevel"/>
    <w:tmpl w:val="232502F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ascii="黑体" w:hAnsi="黑体" w:eastAsia="黑体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6BD743A"/>
    <w:multiLevelType w:val="multilevel"/>
    <w:tmpl w:val="76BD743A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E3ZTMxODU3NDcyOGFhOTUwZjUwZjQ3YjZjZDIifQ=="/>
  </w:docVars>
  <w:rsids>
    <w:rsidRoot w:val="00352685"/>
    <w:rsid w:val="00352685"/>
    <w:rsid w:val="00436AA1"/>
    <w:rsid w:val="00465002"/>
    <w:rsid w:val="00476C23"/>
    <w:rsid w:val="005A3C39"/>
    <w:rsid w:val="007E005C"/>
    <w:rsid w:val="00834DAF"/>
    <w:rsid w:val="00915085"/>
    <w:rsid w:val="00ED3BED"/>
    <w:rsid w:val="00F8087B"/>
    <w:rsid w:val="1B9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qFormat/>
    <w:uiPriority w:val="9"/>
    <w:pPr>
      <w:keepNext/>
      <w:keepLines/>
      <w:numPr>
        <w:ilvl w:val="2"/>
        <w:numId w:val="1"/>
      </w:numPr>
      <w:spacing w:before="400" w:after="320" w:line="240" w:lineRule="auto"/>
      <w:ind w:left="0" w:firstLine="0" w:firstLineChars="0"/>
      <w:jc w:val="left"/>
      <w:outlineLvl w:val="2"/>
    </w:pPr>
    <w:rPr>
      <w:rFonts w:ascii="Calibri" w:hAnsi="Calibri" w:eastAsia="黑体"/>
      <w:b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sz w:val="18"/>
      <w:szCs w:val="18"/>
    </w:rPr>
  </w:style>
  <w:style w:type="character" w:customStyle="1" w:styleId="12">
    <w:name w:val="标题 3 Char"/>
    <w:basedOn w:val="9"/>
    <w:link w:val="4"/>
    <w:qFormat/>
    <w:uiPriority w:val="9"/>
    <w:rPr>
      <w:rFonts w:ascii="Calibri" w:hAnsi="Calibri" w:eastAsia="黑体" w:cs="Times New Roman"/>
      <w:b/>
      <w:bCs/>
      <w:sz w:val="30"/>
      <w:szCs w:val="32"/>
    </w:rPr>
  </w:style>
  <w:style w:type="paragraph" w:customStyle="1" w:styleId="13">
    <w:name w:val="正文（缩进）"/>
    <w:qFormat/>
    <w:uiPriority w:val="0"/>
    <w:pPr>
      <w:spacing w:before="120" w:after="120" w:line="360" w:lineRule="auto"/>
      <w:ind w:firstLine="200" w:firstLineChars="200"/>
      <w:jc w:val="both"/>
    </w:pPr>
    <w:rPr>
      <w:rFonts w:ascii="宋体" w:hAnsi="宋体" w:eastAsia="宋体" w:cs="Times New Roman (正文 CS 字体)"/>
      <w:kern w:val="2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493</Characters>
  <Lines>3</Lines>
  <Paragraphs>1</Paragraphs>
  <TotalTime>17</TotalTime>
  <ScaleCrop>false</ScaleCrop>
  <LinksUpToDate>false</LinksUpToDate>
  <CharactersWithSpaces>511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2024-08-29T11:18:00Z</dcterms:created>
  <dc:creator>Administrator</dc:creator>
  <cp:lastModifiedBy>王伟毅</cp:lastModifiedBy>
  <dcterms:modified xsi:type="dcterms:W3CDTF">2024-09-04T07:30:56Z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AB7882C95135407594F345D0E65C6373_12</vt:lpwstr>
  </property>
</Properties>
</file>